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岚县医疗保障局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</w:pPr>
      <w:bookmarkStart w:id="0" w:name="_GoBack"/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权责运行流程图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 xml:space="preserve">  医疗报销类</w:t>
      </w:r>
    </w:p>
    <w:bookmarkEnd w:id="0"/>
    <w:p/>
    <w:p>
      <w:pPr>
        <w:jc w:val="center"/>
      </w:pPr>
      <w:r>
        <w:drawing>
          <wp:inline distT="0" distB="0" distL="114300" distR="114300">
            <wp:extent cx="2790825" cy="7505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50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A41FB"/>
    <w:rsid w:val="1B9A41FB"/>
    <w:rsid w:val="77B0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2021-07-09T11:03:00Z</dcterms:created>
  <dc:creator>梦蝶</dc:creator>
  <cp:lastModifiedBy>梦蝶</cp:lastModifiedBy>
  <cp:lastPrinted>2021-07-09T11:04:25Z</cp:lastPrinted>
  <dcterms:modified xsi:type="dcterms:W3CDTF">2021-07-09T11:05:37Z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E53795B3DE704E7592D54982F68261C1</vt:lpwstr>
  </property>
</Properties>
</file>