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  <w:lang w:eastAsia="zh-CN"/>
        </w:rPr>
        <w:t>计划生育一票否决制审核</w:t>
      </w:r>
      <w:r>
        <w:rPr>
          <w:rFonts w:hint="eastAsia" w:ascii="黑体" w:hAnsi="黑体" w:eastAsia="黑体" w:cs="宋体"/>
          <w:kern w:val="0"/>
          <w:sz w:val="36"/>
          <w:szCs w:val="36"/>
        </w:rPr>
        <w:t>防控图</w:t>
      </w:r>
    </w:p>
    <w:p>
      <w:pPr>
        <w:ind w:left="2880" w:hanging="2880" w:hangingChars="900"/>
        <w:rPr>
          <w:rStyle w:val="6"/>
          <w:szCs w:val="21"/>
          <w:shd w:val="clear" w:color="auto" w:fill="FBFFFE"/>
        </w:rPr>
      </w:pPr>
      <w:r>
        <w:rPr>
          <w:rFonts w:ascii="宋体" w:hAnsi="宋体" w:cs="宋体"/>
          <w:kern w:val="0"/>
          <w:sz w:val="32"/>
          <w:szCs w:val="32"/>
        </w:rPr>
        <w:t xml:space="preserve">  </w:t>
      </w:r>
      <w:r>
        <w:pict>
          <v:shape id="_x0000_s1026" o:spid="_x0000_s1026" o:spt="32" type="#_x0000_t32" style="position:absolute;left:0pt;margin-left:239.9pt;margin-top:77.65pt;height:36.3pt;width:0pt;z-index:25166540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ind w:left="1890" w:hanging="1890" w:hangingChars="900"/>
        <w:rPr>
          <w:rStyle w:val="6"/>
          <w:szCs w:val="21"/>
          <w:shd w:val="clear" w:color="auto" w:fill="FBFFFE"/>
        </w:rPr>
      </w:pPr>
    </w:p>
    <w:p>
      <w:pPr>
        <w:ind w:left="1890" w:hanging="1890" w:hangingChars="900"/>
        <w:rPr>
          <w:rStyle w:val="6"/>
          <w:szCs w:val="21"/>
          <w:shd w:val="clear" w:color="auto" w:fill="FBFFFE"/>
        </w:rPr>
      </w:pPr>
      <w:r>
        <w:pict>
          <v:group id="_x0000_s1027" o:spid="_x0000_s1027" o:spt="203" style="position:absolute;left:0pt;margin-left:-9.15pt;margin-top:2.7pt;height:514.6pt;width:486.7pt;z-index:251667456;mso-width-relative:page;mso-height-relative:page;" coordorigin="1663,3483" coordsize="9734,10292">
            <o:lock v:ext="edit"/>
            <v:shape id="_x0000_s1028" o:spid="_x0000_s1028" o:spt="109" type="#_x0000_t109" style="position:absolute;left:1663;top:3492;height:3465;width:2848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、对符合条件的不予受理或拖延受理，对不符合条件的人员放宽条件；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、擅自增设行政审批条件，违规增加；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、未一次性告知、刁难、拖延、谋取不正当得益；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、协助申请人隐瞒实情；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rFonts w:hint="eastAsia"/>
                        <w:sz w:val="24"/>
                      </w:rPr>
                      <w:t>、未按规定时间及程序进行公示。</w:t>
                    </w:r>
                  </w:p>
                </w:txbxContent>
              </v:textbox>
            </v:shape>
            <v:shape id="_x0000_s1029" o:spid="_x0000_s1029" o:spt="109" type="#_x0000_t109" style="position:absolute;left:1678;top:7520;height:2467;width:2864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、违规审批，对不符合条件的申请人准予行政确认的，对符合条件的申请人不予行政确认；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、刁难申请人，徇私谋利；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、审批超时。</w:t>
                    </w:r>
                  </w:p>
                </w:txbxContent>
              </v:textbox>
            </v:shape>
            <v:shape id="_x0000_s1030" o:spid="_x0000_s1030" o:spt="176" type="#_x0000_t176" style="position:absolute;left:5893;top:3563;height:69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提出申请</w:t>
                    </w:r>
                  </w:p>
                </w:txbxContent>
              </v:textbox>
            </v:shape>
            <v:shape id="_x0000_s1031" o:spid="_x0000_s1031" o:spt="109" type="#_x0000_t109" style="position:absolute;left:5863;top:5081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受理</w:t>
                    </w:r>
                  </w:p>
                </w:txbxContent>
              </v:textbox>
            </v:shape>
            <v:shape id="_x0000_s1032" o:spid="_x0000_s1032" o:spt="109" type="#_x0000_t109" style="position:absolute;left:5983;top:8426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shape>
            <v:shape id="_x0000_s1033" o:spid="_x0000_s1033" o:spt="109" type="#_x0000_t109" style="position:absolute;left:5923;top:10925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</w:txbxContent>
              </v:textbox>
            </v:shape>
            <v:shape id="_x0000_s1034" o:spid="_x0000_s1034" o:spt="109" type="#_x0000_t109" style="position:absolute;left:5938;top:12179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送达</w:t>
                    </w:r>
                  </w:p>
                </w:txbxContent>
              </v:textbox>
            </v:shape>
            <v:shape id="_x0000_s1035" o:spid="_x0000_s1035" o:spt="176" type="#_x0000_t176" style="position:absolute;left:5953;top:13231;height:544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办结</w:t>
                    </w:r>
                  </w:p>
                </w:txbxContent>
              </v:textbox>
            </v:shape>
            <v:shape id="_x0000_s1036" o:spid="_x0000_s1036" o:spt="109" type="#_x0000_t109" style="position:absolute;left:1693;top:10541;height:2446;width:2834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r>
                      <w:t>1</w:t>
                    </w:r>
                    <w:r>
                      <w:rPr>
                        <w:rFonts w:hint="eastAsia"/>
                      </w:rPr>
                      <w:t>、未及时办结，未及时建档上报；增加办结条件，谋取非法利益。</w:t>
                    </w:r>
                  </w:p>
                </w:txbxContent>
              </v:textbox>
            </v:shape>
            <v:shape id="_x0000_s1037" o:spid="_x0000_s1037" o:spt="109" type="#_x0000_t109" style="position:absolute;left:8623;top:3483;height:3420;width:2728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、实行受理单制；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、严格履行服务承诺制度，做到首问责任和一次性告知；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、政务公开，明确工作程序、时限等，按照规定办理；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、内部监督检查，投诉举报受理。</w:t>
                    </w:r>
                  </w:p>
                </w:txbxContent>
              </v:textbox>
            </v:shape>
            <v:shape id="_x0000_s1038" o:spid="_x0000_s1038" o:spt="109" type="#_x0000_t109" style="position:absolute;left:8608;top:7460;height:2467;width:2759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、严格落实责任追究制度；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、对问题轻微者予以诫勉谈话，限期办结或限期纠正弥补；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、对重大违规违纪问题，按有关规定严肃查处。</w:t>
                    </w:r>
                  </w:p>
                </w:txbxContent>
              </v:textbox>
            </v:shape>
            <v:shape id="_x0000_s1039" o:spid="_x0000_s1039" o:spt="109" type="#_x0000_t109" style="position:absolute;left:8578;top:10592;height:2467;width:2819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、严格执行许可证制作操作规范；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、落实文件制作限时制；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、加强内部监管，严格执行行政法责任追究制度。</w:t>
                    </w:r>
                  </w:p>
                </w:txbxContent>
              </v:textbox>
            </v:shape>
          </v:group>
        </w:pict>
      </w:r>
    </w:p>
    <w:p>
      <w:pPr>
        <w:ind w:left="1890" w:hanging="1890" w:hangingChars="900"/>
        <w:rPr>
          <w:rStyle w:val="6"/>
          <w:szCs w:val="21"/>
          <w:shd w:val="clear" w:color="auto" w:fill="FBFFFE"/>
        </w:rPr>
      </w:pPr>
      <w:bookmarkStart w:id="0" w:name="_GoBack"/>
      <w:bookmarkEnd w:id="0"/>
      <w:r>
        <w:pict>
          <v:shape id="_x0000_s1040" o:spid="_x0000_s1040" o:spt="32" type="#_x0000_t32" style="position:absolute;left:0pt;margin-left:240.65pt;margin-top:451.9pt;height:23.55pt;width:0.05pt;z-index:25167667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1" o:spid="_x0000_s1041" o:spt="32" type="#_x0000_t32" style="position:absolute;left:0pt;margin-left:239.9pt;margin-top:389.35pt;height:36.3pt;width:0pt;z-index:25167564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2" o:spid="_x0000_s1042" o:spt="202" type="#_x0000_t202" style="position:absolute;left:0pt;margin-left:284.15pt;margin-top:347.1pt;height:23.2pt;width:64.5pt;z-index:251661312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43" o:spid="_x0000_s1043" o:spt="32" type="#_x0000_t32" style="position:absolute;left:0pt;margin-left:281.9pt;margin-top:378.2pt;height:0.1pt;width:58.15pt;z-index:25167462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margin-left:279.65pt;margin-top:252.35pt;height:0.1pt;width:58.15pt;z-index:251673600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flip:x y;margin-left:140.15pt;margin-top:375.9pt;height:0.05pt;width:65.25pt;z-index:251672576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6" o:spid="_x0000_s1046" o:spt="32" type="#_x0000_t32" style="position:absolute;left:0pt;flip:x y;margin-left:143.15pt;margin-top:253.2pt;height:0.05pt;width:65.25pt;z-index:25167155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flip:x;margin-left:239.55pt;margin-top:264.1pt;height:97.25pt;width:1.1pt;z-index:25167052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146.15pt;margin-top:350.35pt;height:22.5pt;width:51.75pt;z-index:251664384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49" o:spid="_x0000_s1049" o:spt="32" type="#_x0000_t32" style="position:absolute;left:0pt;flip:x;margin-left:240.3pt;margin-top:99.85pt;height:139.4pt;width:0.35pt;z-index:25166643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50" o:spid="_x0000_s1050" o:spt="202" type="#_x0000_t202" style="position:absolute;left:0pt;margin-left:281.95pt;margin-top:233.65pt;height:23.2pt;width:57.7pt;z-index:251663360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46.2pt;margin-top:234.35pt;height:21pt;width:47.95pt;z-index:251662336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277.45pt;margin-top:57.1pt;height:24.75pt;width:58.5pt;z-index:251660288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43.9pt;margin-top:60.1pt;height:22.5pt;width:50.25pt;z-index:251659264;mso-width-relative:page;mso-height-relative:page;" filled="f" stroked="f" coordsize="21600,21600">
            <v:path/>
            <v:fill on="f" focussize="0,0"/>
            <v:stroke on="f" weight="1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54" o:spid="_x0000_s1054" o:spt="32" type="#_x0000_t32" style="position:absolute;left:0pt;margin-left:275.15pt;margin-top:83.9pt;height:0.1pt;width:65.65pt;z-index:25166950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55" o:spid="_x0000_s1055" o:spt="32" type="#_x0000_t32" style="position:absolute;left:0pt;flip:x y;margin-left:137.15pt;margin-top:85.2pt;height:0.05pt;width:65.25pt;z-index:251668480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01FB"/>
    <w:rsid w:val="0014495D"/>
    <w:rsid w:val="003D0017"/>
    <w:rsid w:val="004801FB"/>
    <w:rsid w:val="00567D82"/>
    <w:rsid w:val="005A772E"/>
    <w:rsid w:val="005C7331"/>
    <w:rsid w:val="008D5D10"/>
    <w:rsid w:val="00A57F4E"/>
    <w:rsid w:val="00CB70F8"/>
    <w:rsid w:val="010358F8"/>
    <w:rsid w:val="03617717"/>
    <w:rsid w:val="474B22F3"/>
    <w:rsid w:val="5E1C5875"/>
    <w:rsid w:val="5EE84614"/>
    <w:rsid w:val="79991644"/>
    <w:rsid w:val="7AAF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40"/>
        <o:r id="V:Rule3" type="connector" idref="#_x0000_s1041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9"/>
        <o:r id="V:Rule10" type="connector" idref="#_x0000_s1054"/>
        <o:r id="V:Rule11" type="connector" idref="#_x0000_s1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2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53</Characters>
  <Lines>1</Lines>
  <Paragraphs>1</Paragraphs>
  <TotalTime>5</TotalTime>
  <ScaleCrop>false</ScaleCrop>
  <LinksUpToDate>false</LinksUpToDate>
  <CharactersWithSpaces>61</CharactersWithSpaces>
  <Application>WPS Office_11.1.0.10578_F1E327BC-269C-435d-A152-05C5408002CA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2021-07-21T03:11:00Z</dcterms:created>
  <dc:creator>lj</dc:creator>
  <cp:lastModifiedBy>Administrator</cp:lastModifiedBy>
  <cp:lastPrinted>2021-07-21T07:57:42Z</cp:lastPrinted>
  <dcterms:modified xsi:type="dcterms:W3CDTF">2021-07-21T07:57:47Z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581FE121A04547B295883AD3685984F2</vt:lpwstr>
  </property>
</Properties>
</file>