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取用水计划审批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流程图（21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用水计划指标申请表1份；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法人身份证和营业执照复印件；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近三年用水情况登记表。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用水计划指标申请表1份；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法人身份证和营业执照复印件；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 xml:space="preserve">近三年用水情况登记表。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取用水计划审批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职权运行风险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防控图（21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1552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4624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769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7456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69504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5648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2576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872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8480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3600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667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7974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0528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               </w:t>
      </w:r>
      <w:bookmarkStart w:id="0" w:name="_GoBack"/>
      <w:bookmarkEnd w:id="0"/>
    </w:p>
    <w:p>
      <w:pPr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汉仪方叠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C843C"/>
    <w:multiLevelType w:val="singleLevel"/>
    <w:tmpl w:val="8DEC843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57594"/>
    <w:rsid w:val="194D6D1F"/>
    <w:rsid w:val="1C2447F7"/>
    <w:rsid w:val="2C5F74D2"/>
    <w:rsid w:val="32533488"/>
    <w:rsid w:val="35053199"/>
    <w:rsid w:val="353323D6"/>
    <w:rsid w:val="36F74B8A"/>
    <w:rsid w:val="535E0D0E"/>
    <w:rsid w:val="5D0D74A0"/>
    <w:rsid w:val="608C6D96"/>
    <w:rsid w:val="67474826"/>
    <w:rsid w:val="69CF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2021-07-04T01:38:00Z</dcterms:created>
  <dc:creator>Administrator</dc:creator>
  <cp:lastModifiedBy>° Li</cp:lastModifiedBy>
  <dcterms:modified xsi:type="dcterms:W3CDTF">2021-07-04T02:18:23Z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43AADF7C22214779AC0F58517D4BF3E6</vt:lpwstr>
  </property>
  <property fmtid="{D5CDD505-2E9C-101B-9397-08002B2CF9AE}" pid="4" name="KSOSaveFontToCloudKey">
    <vt:lpwstr>847796479_btnclosed</vt:lpwstr>
  </property>
</Properties>
</file>